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57" w:rsidRPr="00437C57" w:rsidRDefault="00966781" w:rsidP="00437C57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и органы</w:t>
      </w:r>
      <w:r w:rsidR="00437C57" w:rsidRPr="00437C57">
        <w:rPr>
          <w:rFonts w:ascii="Times New Roman" w:hAnsi="Times New Roman" w:cs="Times New Roman"/>
          <w:b/>
          <w:sz w:val="32"/>
          <w:szCs w:val="32"/>
        </w:rPr>
        <w:t xml:space="preserve"> управления ДОУ</w:t>
      </w:r>
    </w:p>
    <w:p w:rsidR="00437C57" w:rsidRPr="00E458C8" w:rsidRDefault="00437C57" w:rsidP="00437C57">
      <w:pPr>
        <w:spacing w:after="0"/>
        <w:ind w:left="-426" w:firstLine="1134"/>
        <w:rPr>
          <w:rFonts w:ascii="Times New Roman" w:hAnsi="Times New Roman" w:cs="Times New Roman"/>
          <w:sz w:val="24"/>
          <w:szCs w:val="24"/>
        </w:rPr>
      </w:pPr>
      <w:r w:rsidRPr="00E458C8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Уставом Учреждения.</w:t>
      </w:r>
    </w:p>
    <w:p w:rsidR="00437C57" w:rsidRPr="00E458C8" w:rsidRDefault="00437C57" w:rsidP="008E4755">
      <w:pPr>
        <w:spacing w:after="0"/>
        <w:ind w:left="-426" w:firstLine="1134"/>
        <w:rPr>
          <w:rFonts w:ascii="Times New Roman" w:hAnsi="Times New Roman" w:cs="Times New Roman"/>
          <w:sz w:val="24"/>
          <w:szCs w:val="24"/>
        </w:rPr>
      </w:pPr>
      <w:r w:rsidRPr="00E458C8">
        <w:rPr>
          <w:rFonts w:ascii="Times New Roman" w:hAnsi="Times New Roman" w:cs="Times New Roman"/>
          <w:sz w:val="24"/>
          <w:szCs w:val="24"/>
        </w:rPr>
        <w:t>Учредителем и собственником имущест</w:t>
      </w:r>
      <w:r w:rsidR="00966781" w:rsidRPr="00E458C8">
        <w:rPr>
          <w:rFonts w:ascii="Times New Roman" w:hAnsi="Times New Roman" w:cs="Times New Roman"/>
          <w:sz w:val="24"/>
          <w:szCs w:val="24"/>
        </w:rPr>
        <w:t>ва Учреждения является администрация Минусинского района</w:t>
      </w:r>
      <w:r w:rsidRPr="00E458C8">
        <w:rPr>
          <w:rFonts w:ascii="Times New Roman" w:hAnsi="Times New Roman" w:cs="Times New Roman"/>
          <w:sz w:val="24"/>
          <w:szCs w:val="24"/>
        </w:rPr>
        <w:t>. Функции и полномочия Уч</w:t>
      </w:r>
      <w:r w:rsidR="00966781" w:rsidRPr="00E458C8">
        <w:rPr>
          <w:rFonts w:ascii="Times New Roman" w:hAnsi="Times New Roman" w:cs="Times New Roman"/>
          <w:sz w:val="24"/>
          <w:szCs w:val="24"/>
        </w:rPr>
        <w:t>редителя осуществляет управление образования администрации Минусинского района</w:t>
      </w:r>
      <w:r w:rsidR="005E5BBA">
        <w:rPr>
          <w:rFonts w:ascii="Times New Roman" w:hAnsi="Times New Roman" w:cs="Times New Roman"/>
          <w:sz w:val="24"/>
          <w:szCs w:val="24"/>
        </w:rPr>
        <w:t>. Управление</w:t>
      </w:r>
      <w:r w:rsidRPr="00E458C8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деятельности ДОУ.</w:t>
      </w:r>
    </w:p>
    <w:p w:rsidR="008E4755" w:rsidRPr="00E458C8" w:rsidRDefault="008E4755" w:rsidP="00E458C8">
      <w:pPr>
        <w:rPr>
          <w:rFonts w:ascii="Times New Roman" w:hAnsi="Times New Roman" w:cs="Times New Roman"/>
        </w:rPr>
      </w:pPr>
    </w:p>
    <w:p w:rsidR="00A92214" w:rsidRDefault="00752830" w:rsidP="00BC6F2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7" editas="canvas" style="width:478.75pt;height:524.85pt;mso-position-horizontal-relative:char;mso-position-vertical-relative:line" coordorigin="1275,1471" coordsize="9575,104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275;top:1471;width:9575;height:10497" o:preferrelative="f">
              <v:fill o:detectmouseclick="t"/>
              <v:path o:extrusionok="t" o:connecttype="none"/>
              <o:lock v:ext="edit" text="t"/>
            </v:shape>
            <v:roundrect id="_x0000_s1029" style="position:absolute;left:4305;top:1471;width:3810;height:495" arcsize="10923f" fillcolor="white [3201]" strokecolor="#c0504d [3205]" strokeweight="5pt">
              <v:stroke linestyle="thickThin"/>
              <v:shadow color="#868686"/>
              <v:textbox>
                <w:txbxContent>
                  <w:p w:rsidR="00132287" w:rsidRPr="00132287" w:rsidRDefault="00132287" w:rsidP="00132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32287">
                      <w:rPr>
                        <w:sz w:val="24"/>
                        <w:szCs w:val="24"/>
                      </w:rPr>
                      <w:t>Учредитель</w:t>
                    </w:r>
                  </w:p>
                </w:txbxContent>
              </v:textbox>
            </v:roundrect>
            <v:roundrect id="_x0000_s1030" style="position:absolute;left:4290;top:2641;width:3810;height:614" arcsize="10923f" fillcolor="white [3201]" strokecolor="#4f81bd [3204]" strokeweight="5pt">
              <v:stroke linestyle="thickThin"/>
              <v:shadow color="#868686"/>
              <v:textbox>
                <w:txbxContent>
                  <w:p w:rsidR="00132287" w:rsidRPr="00132287" w:rsidRDefault="00BB0422" w:rsidP="00132287">
                    <w:pPr>
                      <w:jc w:val="center"/>
                      <w:rPr>
                        <w:b/>
                      </w:rPr>
                    </w:pPr>
                    <w:r w:rsidRPr="00BC6F2F">
                      <w:rPr>
                        <w:sz w:val="28"/>
                        <w:szCs w:val="28"/>
                      </w:rPr>
                      <w:t>Заведующий</w:t>
                    </w:r>
                    <w:r w:rsidR="00613EC2">
                      <w:rPr>
                        <w:b/>
                      </w:rPr>
                      <w:t xml:space="preserve"> М</w:t>
                    </w:r>
                    <w:r w:rsidR="00E36FA8">
                      <w:rPr>
                        <w:b/>
                      </w:rPr>
                      <w:t>К</w:t>
                    </w:r>
                    <w:r w:rsidR="00132287" w:rsidRPr="00132287">
                      <w:rPr>
                        <w:b/>
                      </w:rPr>
                      <w:t>ДОУ</w:t>
                    </w:r>
                  </w:p>
                </w:txbxContent>
              </v:textbox>
            </v:roundrect>
            <v:roundrect id="_x0000_s1031" style="position:absolute;left:2520;top:3811;width:2265;height:794" arcsize="10923f" fillcolor="white [3201]" strokecolor="#9bbb59 [3206]" strokeweight="5pt">
              <v:stroke linestyle="thickThin"/>
              <v:shadow color="#868686"/>
              <v:textbox>
                <w:txbxContent>
                  <w:p w:rsidR="00132287" w:rsidRPr="00132287" w:rsidRDefault="00132287" w:rsidP="00132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t>Педагогический совет</w:t>
                    </w:r>
                  </w:p>
                </w:txbxContent>
              </v:textbox>
            </v:roundrect>
            <v:roundrect id="_x0000_s1034" style="position:absolute;left:5070;top:3811;width:2265;height:794" arcsize="10923f" fillcolor="white [3201]" strokecolor="#9bbb59 [3206]" strokeweight="5pt">
              <v:stroke linestyle="thickThin"/>
              <v:shadow color="#868686"/>
              <v:textbox>
                <w:txbxContent>
                  <w:p w:rsidR="00132287" w:rsidRPr="00132287" w:rsidRDefault="00132287" w:rsidP="00132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t>Общее собрание, ПК</w:t>
                    </w:r>
                  </w:p>
                </w:txbxContent>
              </v:textbox>
            </v:roundrect>
            <v:roundrect id="_x0000_s1035" style="position:absolute;left:7695;top:3826;width:2265;height:794" arcsize="10923f" fillcolor="white [3201]" strokecolor="#9bbb59 [3206]" strokeweight="5pt">
              <v:stroke linestyle="thickThin"/>
              <v:shadow color="#868686"/>
              <v:textbox>
                <w:txbxContent>
                  <w:p w:rsidR="00132287" w:rsidRPr="00132287" w:rsidRDefault="00132287" w:rsidP="00132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t>Родительский комитет</w:t>
                    </w:r>
                  </w:p>
                </w:txbxContent>
              </v:textbox>
            </v:roundrect>
            <v:roundrect id="_x0000_s1037" style="position:absolute;left:5550;top:5160;width:1605;height:794" arcsize="10923f" fillcolor="white [3201]" strokecolor="#f79646 [3209]" strokeweight="2.5pt">
              <v:shadow color="#868686"/>
              <v:textbox>
                <w:txbxContent>
                  <w:p w:rsidR="00132287" w:rsidRDefault="00132287" w:rsidP="00132287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oundrect>
            <v:roundrect id="_x0000_s1038" style="position:absolute;left:8370;top:5146;width:1905;height:794" arcsize="10923f" fillcolor="white [3201]" strokecolor="#f79646 [3209]" strokeweight="2.5pt">
              <v:shadow color="#868686"/>
              <v:textbox>
                <w:txbxContent>
                  <w:p w:rsidR="00132287" w:rsidRDefault="009923D2" w:rsidP="00132287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Фельдшер ФАПа</w:t>
                    </w:r>
                  </w:p>
                </w:txbxContent>
              </v:textbox>
            </v:roundrect>
            <v:roundrect id="_x0000_s1040" style="position:absolute;left:1470;top:6525;width:1905;height:794" arcsize="10923f" fillcolor="white [3201]" strokecolor="#8064a2 [3207]" strokeweight="5pt">
              <v:stroke linestyle="thickThin"/>
              <v:shadow color="#868686"/>
              <v:textbox>
                <w:txbxContent>
                  <w:p w:rsidR="00132287" w:rsidRDefault="00EC4CD6" w:rsidP="00132287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Специалисты</w:t>
                    </w:r>
                  </w:p>
                </w:txbxContent>
              </v:textbox>
            </v:roundrect>
            <v:roundrect id="_x0000_s1041" style="position:absolute;left:4140;top:6525;width:1905;height:794" arcsize="10923f" fillcolor="white [3201]" strokecolor="#8064a2 [3207]" strokeweight="5pt">
              <v:stroke linestyle="thickThin"/>
              <v:shadow color="#868686"/>
              <v:textbox>
                <w:txbxContent>
                  <w:p w:rsidR="00132287" w:rsidRDefault="00132287" w:rsidP="00132287">
                    <w:pPr>
                      <w:jc w:val="center"/>
                    </w:pPr>
                    <w:r w:rsidRPr="00132287">
                      <w:rPr>
                        <w:sz w:val="24"/>
                        <w:szCs w:val="24"/>
                      </w:rPr>
                      <w:t>Воспитатель</w:t>
                    </w:r>
                  </w:p>
                </w:txbxContent>
              </v:textbox>
            </v:roundrect>
            <v:roundrect id="_x0000_s1042" style="position:absolute;left:6735;top:6420;width:2325;height:1005" arcsize="10923f" fillcolor="white [3201]" strokecolor="#8064a2 [3207]" strokeweight="5pt">
              <v:stroke linestyle="thickThin"/>
              <v:shadow color="#868686"/>
              <v:textbox>
                <w:txbxContent>
                  <w:p w:rsidR="00132287" w:rsidRDefault="00132287" w:rsidP="00132287">
                    <w:pPr>
                      <w:jc w:val="center"/>
                    </w:pPr>
                    <w:r>
                      <w:t xml:space="preserve">Обслуживающий </w:t>
                    </w:r>
                    <w:r w:rsidRPr="00132287">
                      <w:rPr>
                        <w:sz w:val="24"/>
                        <w:szCs w:val="24"/>
                      </w:rPr>
                      <w:t>персонал</w:t>
                    </w:r>
                  </w:p>
                </w:txbxContent>
              </v:textbox>
            </v:roundrect>
            <v:roundrect id="_x0000_s1046" style="position:absolute;left:8025;top:7755;width:2685;height:1230" arcsize="10923f" fillcolor="white [3201]" strokecolor="#f79646 [3209]" strokeweight="5pt">
              <v:stroke linestyle="thickThin"/>
              <v:shadow color="#868686"/>
              <v:textbox>
                <w:txbxContent>
                  <w:p w:rsidR="00132287" w:rsidRPr="00132287" w:rsidRDefault="00132287" w:rsidP="001322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32287">
                      <w:rPr>
                        <w:sz w:val="24"/>
                        <w:szCs w:val="24"/>
                      </w:rPr>
                      <w:t xml:space="preserve">Групповые </w:t>
                    </w:r>
                    <w:r w:rsidR="009923D2">
                      <w:rPr>
                        <w:sz w:val="24"/>
                        <w:szCs w:val="24"/>
                      </w:rPr>
                      <w:t xml:space="preserve">родительские </w:t>
                    </w:r>
                    <w:r w:rsidRPr="00132287">
                      <w:rPr>
                        <w:sz w:val="24"/>
                        <w:szCs w:val="24"/>
                      </w:rPr>
                      <w:t>комитеты</w:t>
                    </w:r>
                  </w:p>
                </w:txbxContent>
              </v:textbox>
            </v:roundrect>
            <v:roundrect id="_x0000_s1047" style="position:absolute;left:8490;top:9330;width:2310;height:794" arcsize="10923f" fillcolor="white [3201]" strokecolor="#f79646 [3209]" strokeweight="5pt">
              <v:stroke linestyle="thickThin"/>
              <v:shadow color="#868686"/>
              <v:textbox>
                <w:txbxContent>
                  <w:p w:rsidR="00132287" w:rsidRDefault="00132287" w:rsidP="00132287">
                    <w:pPr>
                      <w:jc w:val="center"/>
                    </w:pPr>
                    <w:r w:rsidRPr="00132287">
                      <w:rPr>
                        <w:sz w:val="24"/>
                        <w:szCs w:val="24"/>
                      </w:rPr>
                      <w:t>Родители</w:t>
                    </w:r>
                  </w:p>
                </w:txbxContent>
              </v:textbox>
            </v:roundrect>
            <v:roundrect id="_x0000_s1048" style="position:absolute;left:5010;top:11174;width:3330;height:794" arcsize="10923f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>
                <w:txbxContent>
                  <w:p w:rsidR="00132287" w:rsidRPr="00132287" w:rsidRDefault="00132287" w:rsidP="0013228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32287">
                      <w:rPr>
                        <w:b/>
                        <w:sz w:val="32"/>
                        <w:szCs w:val="32"/>
                      </w:rPr>
                      <w:t>Дети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6195;top:3305;width:8;height:456;flip:x y" o:connectortype="straight">
              <v:stroke startarrow="block" endarrow="block"/>
            </v:shape>
            <v:shape id="_x0000_s1051" type="#_x0000_t32" style="position:absolute;left:6194;top:2145;width:1;height:496;flip:y" o:connectortype="straight">
              <v:stroke startarrow="block" endarrow="block"/>
            </v:shape>
            <v:shape id="_x0000_s1052" type="#_x0000_t32" style="position:absolute;left:3653;top:2948;width:587;height:813;flip:x" o:connectortype="straight">
              <v:stroke startarrow="block" endarrow="block"/>
            </v:shape>
            <v:shape id="_x0000_s1054" type="#_x0000_t32" style="position:absolute;left:8150;top:2948;width:678;height:828" o:connectortype="straight">
              <v:stroke startarrow="block" endarrow="block"/>
            </v:shape>
            <v:shape id="_x0000_s1056" type="#_x0000_t32" style="position:absolute;left:6203;top:4655;width:150;height:480" o:connectortype="straight">
              <v:stroke startarrow="block" endarrow="block"/>
            </v:shape>
            <v:shape id="_x0000_s1057" type="#_x0000_t32" style="position:absolute;left:7180;top:5543;width:1165;height:14;flip:y" o:connectortype="straight">
              <v:stroke startarrow="block" endarrow="block"/>
            </v:shape>
            <v:shape id="_x0000_s1059" type="#_x0000_t32" style="position:absolute;left:2423;top:4570;width:1230;height:1905;flip:x" o:connectortype="straight">
              <v:stroke startarrow="block" endarrow="block"/>
            </v:shape>
            <v:shape id="_x0000_s1061" type="#_x0000_t32" style="position:absolute;left:3653;top:4655;width:1440;height:1820" o:connectortype="straight">
              <v:stroke startarrow="block" endarrow="block"/>
            </v:shape>
            <v:shape id="_x0000_s1063" type="#_x0000_t32" style="position:absolute;left:6095;top:6922;width:590;height:1" o:connectortype="straight">
              <v:stroke startarrow="block" endarrow="block"/>
            </v:shape>
            <v:shape id="_x0000_s1064" type="#_x0000_t32" style="position:absolute;left:7898;top:5965;width:1425;height:405;flip:x" o:connectortype="straight">
              <v:stroke startarrow="block" endarrow="block"/>
            </v:shape>
            <v:shape id="_x0000_s1065" type="#_x0000_t32" style="position:absolute;left:9323;top:5965;width:45;height:1740" o:connectortype="straight">
              <v:stroke startarrow="block" endarrow="block"/>
            </v:shape>
            <v:shape id="_x0000_s1067" type="#_x0000_t32" style="position:absolute;left:9368;top:9035;width:277;height:245" o:connectortype="straight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1" type="#_x0000_t34" style="position:absolute;left:10300;top:5543;width:550;height:4184" o:connectortype="elbow" adj="33775,-45012,-404509">
              <v:stroke endarrow="block"/>
            </v:shape>
            <v:shape id="_x0000_s1072" type="#_x0000_t32" style="position:absolute;left:6675;top:10174;width:2970;height:1000;flip:x" o:connectortype="straight">
              <v:stroke startarrow="block" endarrow="block"/>
            </v:shape>
            <v:shape id="_x0000_s1073" type="#_x0000_t32" style="position:absolute;left:5093;top:7369;width:1582;height:3805" o:connectortype="straight">
              <v:stroke startarrow="block" endarrow="block"/>
            </v:shape>
            <v:shape id="_x0000_s1075" type="#_x0000_t32" style="position:absolute;left:2423;top:7369;width:4252;height:3805" o:connectortype="straight">
              <v:stroke startarrow="block" endarrow="block"/>
            </v:shape>
            <v:shape id="_x0000_s1080" type="#_x0000_t32" style="position:absolute;left:6353;top:5979;width:1545;height:391" o:connectortype="straight">
              <v:stroke startarrow="block" endarrow="block"/>
            </v:shape>
            <w10:wrap type="none"/>
            <w10:anchorlock/>
          </v:group>
        </w:pict>
      </w:r>
      <w:r w:rsidR="008E4755">
        <w:rPr>
          <w:rFonts w:ascii="Times New Roman" w:hAnsi="Times New Roman" w:cs="Times New Roman"/>
          <w:sz w:val="28"/>
          <w:szCs w:val="28"/>
        </w:rPr>
        <w:tab/>
      </w:r>
    </w:p>
    <w:p w:rsidR="008E4755" w:rsidRPr="003609C3" w:rsidRDefault="008E4755" w:rsidP="008E4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C3">
        <w:rPr>
          <w:rFonts w:ascii="Times New Roman" w:hAnsi="Times New Roman" w:cs="Times New Roman"/>
          <w:sz w:val="28"/>
          <w:szCs w:val="28"/>
        </w:rPr>
        <w:lastRenderedPageBreak/>
        <w:t>Деятельность структурных подразделений в М</w:t>
      </w:r>
      <w:r w:rsidR="00BC6F2F">
        <w:rPr>
          <w:rFonts w:ascii="Times New Roman" w:hAnsi="Times New Roman" w:cs="Times New Roman"/>
          <w:sz w:val="28"/>
          <w:szCs w:val="28"/>
        </w:rPr>
        <w:t>К</w:t>
      </w:r>
      <w:r w:rsidRPr="003609C3">
        <w:rPr>
          <w:rFonts w:ascii="Times New Roman" w:hAnsi="Times New Roman" w:cs="Times New Roman"/>
          <w:sz w:val="28"/>
          <w:szCs w:val="28"/>
        </w:rPr>
        <w:t>ДОУ</w:t>
      </w:r>
    </w:p>
    <w:tbl>
      <w:tblPr>
        <w:tblStyle w:val="a3"/>
        <w:tblW w:w="10490" w:type="dxa"/>
        <w:tblInd w:w="-601" w:type="dxa"/>
        <w:tblLook w:val="04A0"/>
      </w:tblPr>
      <w:tblGrid>
        <w:gridCol w:w="2410"/>
        <w:gridCol w:w="5812"/>
        <w:gridCol w:w="2268"/>
      </w:tblGrid>
      <w:tr w:rsidR="008E4755" w:rsidRPr="00F65700" w:rsidTr="005C273E">
        <w:tc>
          <w:tcPr>
            <w:tcW w:w="2410" w:type="dxa"/>
          </w:tcPr>
          <w:p w:rsidR="008E4755" w:rsidRPr="00F65700" w:rsidRDefault="008E4755" w:rsidP="005C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</w:p>
          <w:p w:rsidR="008E4755" w:rsidRPr="00F65700" w:rsidRDefault="008E4755" w:rsidP="005C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подразделение ДОУ</w:t>
            </w:r>
          </w:p>
        </w:tc>
        <w:tc>
          <w:tcPr>
            <w:tcW w:w="5812" w:type="dxa"/>
          </w:tcPr>
          <w:p w:rsidR="008E4755" w:rsidRPr="00F65700" w:rsidRDefault="008E4755" w:rsidP="005C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Цели и задачи, содержание деятельности</w:t>
            </w:r>
          </w:p>
          <w:p w:rsidR="008E4755" w:rsidRPr="00F65700" w:rsidRDefault="008E4755" w:rsidP="005C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755" w:rsidRPr="00F65700" w:rsidRDefault="008E4755" w:rsidP="005C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Члены структурного подразделения</w:t>
            </w:r>
          </w:p>
        </w:tc>
      </w:tr>
      <w:tr w:rsidR="008E4755" w:rsidRPr="00F65700" w:rsidTr="005C273E">
        <w:tc>
          <w:tcPr>
            <w:tcW w:w="2410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BC6F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5812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BC6F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ДОУ несет ответственность за руководство образовательной, воспитательной работы и организационно-хозяйственной деятельности ДОУ. Права и обязанности заведующего ДОУ, его компетенция в области управления определяются в соответствии с законодательством об образовании и уставом ДОУ</w:t>
            </w:r>
          </w:p>
        </w:tc>
        <w:tc>
          <w:tcPr>
            <w:tcW w:w="2268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 xml:space="preserve">АУП, педагогические работники, УВП и МОП  </w:t>
            </w:r>
          </w:p>
        </w:tc>
      </w:tr>
      <w:tr w:rsidR="008E4755" w:rsidRPr="00F65700" w:rsidTr="005C273E">
        <w:tc>
          <w:tcPr>
            <w:tcW w:w="2410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812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нормативных документов по дошкольному воспитанию РФ. Утверждение годового плана работы и программного развития ДОУ. Обсуждение и выполнение государственного образовательного стандарта. Повышение уровня воспитательно-образовательной работы с дошкольниками. Внедрение в практику работы ДОУ достижений педагогической науки. Повышение педагогического мастерства педагогов, развитие их творческой деятельности и взаимосвязи. </w:t>
            </w:r>
          </w:p>
        </w:tc>
        <w:tc>
          <w:tcPr>
            <w:tcW w:w="2268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E4755" w:rsidRPr="00F65700" w:rsidTr="005C273E">
        <w:tc>
          <w:tcPr>
            <w:tcW w:w="2410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Общее  собрание трудового коллектива</w:t>
            </w:r>
          </w:p>
        </w:tc>
        <w:tc>
          <w:tcPr>
            <w:tcW w:w="5812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руководства ДОУ. Содействие расширение коллегиальных, демократических форм управления и воплощения в жизнь государственно-общественных принципов. Утверждение нормативно-правовых документов ДОУ.</w:t>
            </w:r>
          </w:p>
        </w:tc>
        <w:tc>
          <w:tcPr>
            <w:tcW w:w="2268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Все работники ДОУ</w:t>
            </w:r>
          </w:p>
        </w:tc>
      </w:tr>
      <w:tr w:rsidR="008E4755" w:rsidRPr="00F65700" w:rsidTr="005C273E">
        <w:tc>
          <w:tcPr>
            <w:tcW w:w="2410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812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Оказание  помощи в организации воспитательно-образовательной работы, творческой активности педагогов. Внедрение в педагогический процесс новых форм работы с детьми.</w:t>
            </w:r>
          </w:p>
        </w:tc>
        <w:tc>
          <w:tcPr>
            <w:tcW w:w="2268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Специалисты и воспитатели ДОУ</w:t>
            </w:r>
          </w:p>
        </w:tc>
      </w:tr>
      <w:tr w:rsidR="008E4755" w:rsidRPr="00F65700" w:rsidTr="005C273E">
        <w:tc>
          <w:tcPr>
            <w:tcW w:w="2410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 групп</w:t>
            </w:r>
          </w:p>
        </w:tc>
        <w:tc>
          <w:tcPr>
            <w:tcW w:w="5812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постоянной взаимосвязи детского сада с родителями. Осуществление помощи ДОУ для функционирования.</w:t>
            </w:r>
          </w:p>
        </w:tc>
        <w:tc>
          <w:tcPr>
            <w:tcW w:w="2268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Родители от групп</w:t>
            </w:r>
          </w:p>
        </w:tc>
      </w:tr>
      <w:tr w:rsidR="008E4755" w:rsidRPr="00F65700" w:rsidTr="005C273E">
        <w:tc>
          <w:tcPr>
            <w:tcW w:w="2410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5812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Представление защиты социально-трудовых прав и профессиональных интересов членов коллектива. Разработка и согласование нормативно-правовых документов ДОУ, имеющих отношение к выполнению Трудового законодательства. Контроль над их соблюдением и выполнением.</w:t>
            </w:r>
          </w:p>
        </w:tc>
        <w:tc>
          <w:tcPr>
            <w:tcW w:w="2268" w:type="dxa"/>
          </w:tcPr>
          <w:p w:rsidR="008E4755" w:rsidRPr="00F65700" w:rsidRDefault="008E4755" w:rsidP="005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00">
              <w:rPr>
                <w:rFonts w:ascii="Times New Roman" w:hAnsi="Times New Roman" w:cs="Times New Roman"/>
                <w:sz w:val="24"/>
                <w:szCs w:val="24"/>
              </w:rPr>
              <w:t>Члены коллектива</w:t>
            </w:r>
          </w:p>
        </w:tc>
      </w:tr>
    </w:tbl>
    <w:p w:rsidR="008E4755" w:rsidRPr="00F65700" w:rsidRDefault="008E4755" w:rsidP="008E4755">
      <w:pPr>
        <w:rPr>
          <w:rFonts w:ascii="Times New Roman" w:hAnsi="Times New Roman" w:cs="Times New Roman"/>
          <w:sz w:val="24"/>
          <w:szCs w:val="24"/>
        </w:rPr>
      </w:pPr>
    </w:p>
    <w:p w:rsidR="008E4755" w:rsidRPr="00F65700" w:rsidRDefault="008E4755" w:rsidP="008E4755">
      <w:pPr>
        <w:rPr>
          <w:rFonts w:ascii="Times New Roman" w:hAnsi="Times New Roman" w:cs="Times New Roman"/>
          <w:sz w:val="24"/>
          <w:szCs w:val="24"/>
        </w:rPr>
      </w:pPr>
    </w:p>
    <w:p w:rsidR="008E4755" w:rsidRPr="00F65700" w:rsidRDefault="008E4755" w:rsidP="008E4755">
      <w:pPr>
        <w:rPr>
          <w:rFonts w:ascii="Times New Roman" w:hAnsi="Times New Roman" w:cs="Times New Roman"/>
          <w:sz w:val="24"/>
          <w:szCs w:val="24"/>
        </w:rPr>
      </w:pPr>
    </w:p>
    <w:p w:rsidR="008E4755" w:rsidRPr="00F65700" w:rsidRDefault="008E4755" w:rsidP="008E4755">
      <w:pPr>
        <w:rPr>
          <w:rFonts w:ascii="Times New Roman" w:hAnsi="Times New Roman" w:cs="Times New Roman"/>
          <w:sz w:val="24"/>
          <w:szCs w:val="24"/>
        </w:rPr>
      </w:pPr>
    </w:p>
    <w:p w:rsidR="008E4755" w:rsidRPr="00F65700" w:rsidRDefault="008E4755" w:rsidP="008E4755">
      <w:pPr>
        <w:rPr>
          <w:rFonts w:ascii="Times New Roman" w:hAnsi="Times New Roman" w:cs="Times New Roman"/>
          <w:sz w:val="24"/>
          <w:szCs w:val="24"/>
        </w:rPr>
      </w:pPr>
    </w:p>
    <w:p w:rsidR="008E4755" w:rsidRDefault="008E4755" w:rsidP="008E4755">
      <w:pPr>
        <w:rPr>
          <w:rFonts w:ascii="Times New Roman" w:hAnsi="Times New Roman" w:cs="Times New Roman"/>
          <w:sz w:val="24"/>
          <w:szCs w:val="24"/>
        </w:rPr>
      </w:pPr>
    </w:p>
    <w:p w:rsidR="008E4755" w:rsidRPr="008E4755" w:rsidRDefault="008E4755" w:rsidP="008E4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755">
        <w:rPr>
          <w:rFonts w:ascii="Times New Roman" w:hAnsi="Times New Roman" w:cs="Times New Roman"/>
          <w:b/>
          <w:sz w:val="28"/>
          <w:szCs w:val="28"/>
        </w:rPr>
        <w:lastRenderedPageBreak/>
        <w:t>Коллегиальные органы управления ДОУ: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- профсоюзный комитет;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- общее родительское собрание, родительский комитет.</w:t>
      </w:r>
    </w:p>
    <w:p w:rsidR="008E4755" w:rsidRPr="008E4755" w:rsidRDefault="008E4755" w:rsidP="004E2E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ДОУ самостоятельно в формировании своей структуры. Имеет в своей структуре различные структурные подразделения,  обеспечивающие осуществление образовательной деятельности с учетом уровня, вида и реализуемой программы, формы обучения и режима пребывания воспитанников.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4755">
        <w:rPr>
          <w:rFonts w:ascii="Times New Roman" w:hAnsi="Times New Roman" w:cs="Times New Roman"/>
          <w:b/>
          <w:i/>
          <w:sz w:val="28"/>
          <w:szCs w:val="28"/>
        </w:rPr>
        <w:t>Управляющая система состоит из двух структур: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755">
        <w:rPr>
          <w:rFonts w:ascii="Times New Roman" w:hAnsi="Times New Roman" w:cs="Times New Roman"/>
          <w:b/>
          <w:sz w:val="28"/>
          <w:szCs w:val="28"/>
          <w:u w:val="single"/>
        </w:rPr>
        <w:t>1 структура – коллегиальное управление: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- профсоюзный комитет;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- общее родительское собрание, родительский комитет.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b/>
          <w:sz w:val="28"/>
          <w:szCs w:val="28"/>
          <w:u w:val="single"/>
        </w:rPr>
        <w:t>2 структура – административное управление</w:t>
      </w:r>
      <w:r w:rsidRPr="008E4755">
        <w:rPr>
          <w:rFonts w:ascii="Times New Roman" w:hAnsi="Times New Roman" w:cs="Times New Roman"/>
          <w:sz w:val="28"/>
          <w:szCs w:val="28"/>
        </w:rPr>
        <w:t>, которое имеет линейную структуру: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1 уровень управления  - заведующий ДОУ.</w:t>
      </w:r>
    </w:p>
    <w:p w:rsidR="008E4755" w:rsidRPr="008E4755" w:rsidRDefault="00BC6F2F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управления – </w:t>
      </w:r>
      <w:r w:rsidR="008E4755" w:rsidRPr="008E4755">
        <w:rPr>
          <w:rFonts w:ascii="Times New Roman" w:hAnsi="Times New Roman" w:cs="Times New Roman"/>
          <w:sz w:val="28"/>
          <w:szCs w:val="28"/>
        </w:rPr>
        <w:t xml:space="preserve"> завхоз</w:t>
      </w:r>
      <w:r w:rsidR="00684E4F">
        <w:rPr>
          <w:rFonts w:ascii="Times New Roman" w:hAnsi="Times New Roman" w:cs="Times New Roman"/>
          <w:sz w:val="28"/>
          <w:szCs w:val="28"/>
        </w:rPr>
        <w:t>, фельдшер ФАПа</w:t>
      </w:r>
      <w:r w:rsidR="008E4755" w:rsidRPr="008E4755">
        <w:rPr>
          <w:rFonts w:ascii="Times New Roman" w:hAnsi="Times New Roman" w:cs="Times New Roman"/>
          <w:sz w:val="28"/>
          <w:szCs w:val="28"/>
        </w:rPr>
        <w:t>.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b/>
          <w:sz w:val="28"/>
          <w:szCs w:val="28"/>
          <w:u w:val="single"/>
        </w:rPr>
        <w:t>3 уровень управления</w:t>
      </w:r>
      <w:r w:rsidRPr="008E4755">
        <w:rPr>
          <w:rFonts w:ascii="Times New Roman" w:hAnsi="Times New Roman" w:cs="Times New Roman"/>
          <w:sz w:val="28"/>
          <w:szCs w:val="28"/>
        </w:rPr>
        <w:t xml:space="preserve"> – осуществляется воспитателями, специалистами, обслуживающим персоналом.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Объект управления – дети и родители (законные представители).</w:t>
      </w:r>
    </w:p>
    <w:p w:rsidR="008E4755" w:rsidRPr="008E4755" w:rsidRDefault="008E4755" w:rsidP="008E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8E4755" w:rsidRPr="008E4755" w:rsidRDefault="008E4755" w:rsidP="004E2E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4755">
        <w:rPr>
          <w:rFonts w:ascii="Times New Roman" w:hAnsi="Times New Roman" w:cs="Times New Roman"/>
          <w:sz w:val="28"/>
          <w:szCs w:val="28"/>
        </w:rPr>
        <w:t>Таким образом, в ДОУ реализуется возможность участия в управл</w:t>
      </w:r>
      <w:r>
        <w:rPr>
          <w:rFonts w:ascii="Times New Roman" w:hAnsi="Times New Roman" w:cs="Times New Roman"/>
          <w:sz w:val="28"/>
          <w:szCs w:val="28"/>
        </w:rPr>
        <w:t xml:space="preserve">ении детским </w:t>
      </w:r>
      <w:r w:rsidRPr="008E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4755">
        <w:rPr>
          <w:rFonts w:ascii="Times New Roman" w:hAnsi="Times New Roman" w:cs="Times New Roman"/>
          <w:sz w:val="28"/>
          <w:szCs w:val="28"/>
        </w:rPr>
        <w:t>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</w:t>
      </w:r>
    </w:p>
    <w:p w:rsidR="008E4755" w:rsidRDefault="008E4755" w:rsidP="008E4755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</w:p>
    <w:p w:rsidR="0093703F" w:rsidRPr="0093703F" w:rsidRDefault="0093703F" w:rsidP="008E4755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3703F" w:rsidRPr="0093703F" w:rsidSect="00A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21" w:rsidRDefault="00770021" w:rsidP="008E4755">
      <w:pPr>
        <w:spacing w:after="0" w:line="240" w:lineRule="auto"/>
      </w:pPr>
      <w:r>
        <w:separator/>
      </w:r>
    </w:p>
  </w:endnote>
  <w:endnote w:type="continuationSeparator" w:id="1">
    <w:p w:rsidR="00770021" w:rsidRDefault="00770021" w:rsidP="008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21" w:rsidRDefault="00770021" w:rsidP="008E4755">
      <w:pPr>
        <w:spacing w:after="0" w:line="240" w:lineRule="auto"/>
      </w:pPr>
      <w:r>
        <w:separator/>
      </w:r>
    </w:p>
  </w:footnote>
  <w:footnote w:type="continuationSeparator" w:id="1">
    <w:p w:rsidR="00770021" w:rsidRDefault="00770021" w:rsidP="008E4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C47"/>
    <w:rsid w:val="00035CED"/>
    <w:rsid w:val="00132287"/>
    <w:rsid w:val="00172ECE"/>
    <w:rsid w:val="002732FF"/>
    <w:rsid w:val="0031072C"/>
    <w:rsid w:val="00364BDC"/>
    <w:rsid w:val="0039178C"/>
    <w:rsid w:val="003E297D"/>
    <w:rsid w:val="003E7B56"/>
    <w:rsid w:val="00437C57"/>
    <w:rsid w:val="00456C6C"/>
    <w:rsid w:val="004A2F57"/>
    <w:rsid w:val="004E2EA8"/>
    <w:rsid w:val="005E330A"/>
    <w:rsid w:val="005E5BBA"/>
    <w:rsid w:val="00613EC2"/>
    <w:rsid w:val="00684E4F"/>
    <w:rsid w:val="006C572D"/>
    <w:rsid w:val="00752830"/>
    <w:rsid w:val="00770021"/>
    <w:rsid w:val="008C5A0A"/>
    <w:rsid w:val="008E4755"/>
    <w:rsid w:val="008E73BB"/>
    <w:rsid w:val="0093703F"/>
    <w:rsid w:val="00966781"/>
    <w:rsid w:val="009923D2"/>
    <w:rsid w:val="00A92214"/>
    <w:rsid w:val="00A93442"/>
    <w:rsid w:val="00BB0422"/>
    <w:rsid w:val="00BC6F2F"/>
    <w:rsid w:val="00C56C47"/>
    <w:rsid w:val="00CC11C5"/>
    <w:rsid w:val="00DC6FBB"/>
    <w:rsid w:val="00E275C0"/>
    <w:rsid w:val="00E36FA8"/>
    <w:rsid w:val="00E458C8"/>
    <w:rsid w:val="00EC4CD6"/>
    <w:rsid w:val="00FA5D1D"/>
    <w:rsid w:val="00FE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" type="connector" idref="#_x0000_s1063">
          <o:proxy start="" idref="#_x0000_s1041" connectloc="3"/>
          <o:proxy end="" idref="#_x0000_s1042" connectloc="1"/>
        </o:r>
        <o:r id="V:Rule21" type="connector" idref="#_x0000_s1064">
          <o:proxy start="" idref="#_x0000_s1038" connectloc="2"/>
          <o:proxy end="" idref="#_x0000_s1042" connectloc="0"/>
        </o:r>
        <o:r id="V:Rule22" type="connector" idref="#_x0000_s1080">
          <o:proxy start="" idref="#_x0000_s1037" connectloc="2"/>
          <o:proxy end="" idref="#_x0000_s1042" connectloc="0"/>
        </o:r>
        <o:r id="V:Rule23" type="connector" idref="#_x0000_s1049">
          <o:proxy start="" idref="#_x0000_s1034" connectloc="0"/>
          <o:proxy end="" idref="#_x0000_s1030" connectloc="2"/>
        </o:r>
        <o:r id="V:Rule24" type="connector" idref="#_x0000_s1067">
          <o:proxy start="" idref="#_x0000_s1046" connectloc="2"/>
          <o:proxy end="" idref="#_x0000_s1047" connectloc="0"/>
        </o:r>
        <o:r id="V:Rule25" type="connector" idref="#_x0000_s1075">
          <o:proxy start="" idref="#_x0000_s1040" connectloc="2"/>
          <o:proxy end="" idref="#_x0000_s1048" connectloc="0"/>
        </o:r>
        <o:r id="V:Rule26" type="connector" idref="#_x0000_s1057">
          <o:proxy start="" idref="#_x0000_s1037" connectloc="3"/>
          <o:proxy end="" idref="#_x0000_s1038" connectloc="1"/>
        </o:r>
        <o:r id="V:Rule27" type="connector" idref="#_x0000_s1071">
          <o:proxy start="" idref="#_x0000_s1038" connectloc="3"/>
          <o:proxy end="" idref="#_x0000_s1047" connectloc="3"/>
        </o:r>
        <o:r id="V:Rule28" type="connector" idref="#_x0000_s1072">
          <o:proxy start="" idref="#_x0000_s1047" connectloc="2"/>
          <o:proxy end="" idref="#_x0000_s1048" connectloc="0"/>
        </o:r>
        <o:r id="V:Rule29" type="connector" idref="#_x0000_s1052">
          <o:proxy start="" idref="#_x0000_s1030" connectloc="1"/>
          <o:proxy end="" idref="#_x0000_s1031" connectloc="0"/>
        </o:r>
        <o:r id="V:Rule30" type="connector" idref="#_x0000_s1051"/>
        <o:r id="V:Rule31" type="connector" idref="#_x0000_s1061">
          <o:proxy start="" idref="#_x0000_s1031" connectloc="2"/>
          <o:proxy end="" idref="#_x0000_s1041" connectloc="0"/>
        </o:r>
        <o:r id="V:Rule32" type="connector" idref="#_x0000_s1059">
          <o:proxy end="" idref="#_x0000_s1040" connectloc="0"/>
        </o:r>
        <o:r id="V:Rule33" type="connector" idref="#_x0000_s1065">
          <o:proxy start="" idref="#_x0000_s1038" connectloc="2"/>
          <o:proxy end="" idref="#_x0000_s1046" connectloc="0"/>
        </o:r>
        <o:r id="V:Rule34" type="connector" idref="#_x0000_s1054">
          <o:proxy start="" idref="#_x0000_s1030" connectloc="3"/>
          <o:proxy end="" idref="#_x0000_s1035" connectloc="0"/>
        </o:r>
        <o:r id="V:Rule35" type="connector" idref="#_x0000_s1073">
          <o:proxy start="" idref="#_x0000_s1041" connectloc="2"/>
          <o:proxy end="" idref="#_x0000_s1048" connectloc="0"/>
        </o:r>
        <o:r id="V:Rule36" type="connector" idref="#_x0000_s1056">
          <o:proxy start="" idref="#_x0000_s1034" connectloc="2"/>
          <o:proxy end="" idref="#_x0000_s1037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755"/>
  </w:style>
  <w:style w:type="paragraph" w:styleId="a6">
    <w:name w:val="footer"/>
    <w:basedOn w:val="a"/>
    <w:link w:val="a7"/>
    <w:uiPriority w:val="99"/>
    <w:semiHidden/>
    <w:unhideWhenUsed/>
    <w:rsid w:val="008E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73A9-A2A1-49BD-9427-C3CCD0C1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Detsad</cp:lastModifiedBy>
  <cp:revision>15</cp:revision>
  <dcterms:created xsi:type="dcterms:W3CDTF">2014-09-17T20:18:00Z</dcterms:created>
  <dcterms:modified xsi:type="dcterms:W3CDTF">2017-06-06T05:52:00Z</dcterms:modified>
</cp:coreProperties>
</file>